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0181ff4fa84450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44516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NARODNA KNJIŽNICA I ČITAONICA LEKENIK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61.554,54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87.396,23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56.850,06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75.979,67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4.704,48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11.416,56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2.861,75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4.042,43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1.842,73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7.374,13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400,2</w:t>
            </w:r>
          </w:p>
        </w:tc>
      </w:tr>
    </w:tbl>
    <w:p>
      <w:pPr>
        <w:spacing w:before="0" w:after="0"/>
      </w:pPr>
    </w:p>
    <w:p>
      <w:pPr>
        <w:jc w:val="both"/>
        <w:pStyle w:val="Normal"/>
        <w:spacing w:line="240" w:lineRule="auto"/>
      </w:pPr>
      <w:r>
        <w:rPr>
          <w:sz w:val="24"/>
          <w:rFonts w:ascii="Times New Roman" w:hAnsi="Times New Roman"/>
        </w:rPr>
        <w:t>Člankom 14. Pravilnika o financijskom izvještavanju u proračunskom računovodstvu (Narodne novine, br. 37/2022) propisano je da su Bilješke uz financijske izvještaje sastavni dio financijskih izvještaja proračuna i proračunskih korisnika.
Ukupni prihodi poslovanja ostvareni su za 42% više u odnosu na prošlogodišnje ostvarenje. U ovom izvještajnom razdoblju isplaćeno je iz državnog proračuna više sredstava u odnosu na prošlogodišnje razdoblje za nabavu knjiga. Ukupni rashodi poslovanja ostvareni su više za 33,6% u odnosu na prošlogodišnje razdoblje.  Povećanje na plaćama zaposlenih u odnosu na prošlogodišnje razdoblje je zbog povećanja plaća zaposlenicima.  Ostale veće razlike i odstupanja u odnosu na prošlogodišnje razdoblje ću obrazložiti kroz stavke u nastavku.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Tekuće pomoći proračunu i izvanproračunskim korisnicima iz drugih proračuna u ovom izvještajnom razdoblju je vidljiva uplata iz državnog proračuna za tekuće ugovorene projekte kojih u prošlogodišnjem razdoblju nije bilo.</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w:t>
            </w:r>
          </w:p>
        </w:tc>
      </w:tr>
    </w:tbl>
    <w:p>
      <w:pPr>
        <w:spacing w:before="0" w:after="0"/>
      </w:pPr>
    </w:p>
    <w:p>
      <w:pPr>
        <w:jc w:val="both"/>
        <w:pStyle w:val="Normal"/>
        <w:spacing w:line="240" w:lineRule="auto"/>
      </w:pPr>
      <w:r>
        <w:rPr>
          <w:sz w:val="24"/>
          <w:rFonts w:ascii="Times New Roman" w:hAnsi="Times New Roman"/>
        </w:rPr>
        <w:t>Kapitalne pomoći proračunskim korisnicima iz proračuna  koji im nije nadležan imaju povećanje od 33,2% u odnosu na prošlogodišnje razdoblje iz razloga što je u navedenom razdoblju uplaćeno više financijskih sredstava iz državnog proračuna za nabavu knjižne građe.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34.176,30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44.585,53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w:t>
            </w:r>
          </w:p>
        </w:tc>
      </w:tr>
    </w:tbl>
    <w:p>
      <w:pPr>
        <w:spacing w:before="0" w:after="0"/>
      </w:pPr>
    </w:p>
    <w:p>
      <w:pPr>
        <w:jc w:val="both"/>
        <w:pStyle w:val="Normal"/>
        <w:spacing w:line="240" w:lineRule="auto"/>
      </w:pPr>
      <w:r>
        <w:rPr>
          <w:sz w:val="24"/>
          <w:rFonts w:ascii="Times New Roman" w:hAnsi="Times New Roman"/>
        </w:rPr>
        <w:t>Plaće za redovan rad imaju povećanje od 30,5% u odnosu na prošlogodišnje razdoblje iz razloga jer se plaća djelatnicima povećala u odnosu na prošlu godinu</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w:t>
            </w:r>
          </w:p>
        </w:tc>
      </w:tr>
    </w:tbl>
    <w:p>
      <w:pPr>
        <w:spacing w:before="0" w:after="0"/>
      </w:pPr>
    </w:p>
    <w:p>
      <w:pPr>
        <w:jc w:val="both"/>
        <w:pStyle w:val="Normal"/>
        <w:spacing w:line="240" w:lineRule="auto"/>
      </w:pPr>
      <w:r>
        <w:rPr>
          <w:sz w:val="24"/>
          <w:rFonts w:ascii="Times New Roman" w:hAnsi="Times New Roman"/>
        </w:rPr>
        <w:t>Ostali rashodi za zaposlene imaju povećanje od 58,1% u odnosu na prošlogodišnje razdoblje jer je u ovoj godini isplaćen regres i naknada za smrtni slučaj u obitelji jednog zaposlenika.</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407,2</w:t>
            </w:r>
          </w:p>
        </w:tc>
      </w:tr>
    </w:tbl>
    <w:p>
      <w:pPr>
        <w:spacing w:before="0" w:after="0"/>
      </w:pPr>
    </w:p>
    <w:p>
      <w:pPr>
        <w:jc w:val="both"/>
        <w:pStyle w:val="Normal"/>
        <w:spacing w:line="240" w:lineRule="auto"/>
      </w:pPr>
      <w:r>
        <w:rPr>
          <w:sz w:val="24"/>
          <w:rFonts w:ascii="Times New Roman" w:hAnsi="Times New Roman"/>
        </w:rPr>
        <w:t>Energija ima povećanje od 307,2% u odnosu na prošlogodišnje razdoblje iz razloga jer je u ovoj godini naručeno više plina za grijanje, a i cijena istog je veća nego što je bila prošle godine.</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w:t>
            </w:r>
          </w:p>
        </w:tc>
      </w:tr>
    </w:tbl>
    <w:p>
      <w:pPr>
        <w:spacing w:before="0" w:after="0"/>
      </w:pPr>
    </w:p>
    <w:p>
      <w:pPr>
        <w:jc w:val="both"/>
        <w:pStyle w:val="Normal"/>
        <w:spacing w:line="240" w:lineRule="auto"/>
      </w:pPr>
      <w:r>
        <w:rPr>
          <w:sz w:val="24"/>
          <w:rFonts w:ascii="Times New Roman" w:hAnsi="Times New Roman"/>
        </w:rPr>
        <w:t>Usluge tekućeg i investicijskog održavanja imaju povećanje od 76,9% u odnosu na prošlogodišnje razdoblje zbog popravka bibliokombija.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w:t>
            </w:r>
          </w:p>
        </w:tc>
      </w:tr>
    </w:tbl>
    <w:p>
      <w:pPr>
        <w:spacing w:before="0" w:after="0"/>
      </w:pPr>
    </w:p>
    <w:p>
      <w:pPr>
        <w:jc w:val="both"/>
        <w:pStyle w:val="Normal"/>
        <w:spacing w:line="240" w:lineRule="auto"/>
      </w:pPr>
      <w:r>
        <w:rPr>
          <w:sz w:val="24"/>
          <w:rFonts w:ascii="Times New Roman" w:hAnsi="Times New Roman"/>
        </w:rPr>
        <w:t>Knjige imaju povećanje od 69,4% u odnosu na prošlogodišnje razdoblje zbog veće nabave knjiga u odnosu na prošlu godinu.</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nedospjelih obveza za ovo izvještajno razdoblje je u iznosu od 10.099,11 eur, a ono se sastoji od:
231 Obveze za zaposlene   9.425,86 eur za plaću 06/25 koja je isplaćena 07.07.2025.
232 Obveze za materijalne rashode  292,31 eur odnosi se na prijevoz za zaposlenike, isplaćen isto 07.07.2025.
242 Obveze za nabavu proizvedene dugotrajne imovine  380,94 eur odnosi se na račun koji ima valutu plaćanja nakon 30.06.25., te će isti biti podmiren u 07.   mjesecu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Za ovo izvještajno razdoblje, nema neplaćenih dospjelih obveza.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c33d0f90ac84ca2" /></Relationships>
</file>